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ECD7F" w14:textId="4562949F" w:rsidR="002C03C1" w:rsidRPr="002C03C1" w:rsidRDefault="002C03C1" w:rsidP="002C03C1">
      <w:pPr>
        <w:jc w:val="center"/>
        <w:rPr>
          <w:rFonts w:ascii="Garamond" w:hAnsi="Garamond"/>
          <w:b/>
          <w:bCs/>
          <w:sz w:val="24"/>
          <w:szCs w:val="24"/>
          <w:lang w:val="sr-Latn-ME"/>
        </w:rPr>
      </w:pPr>
      <w:r w:rsidRPr="002C03C1">
        <w:rPr>
          <w:rFonts w:ascii="Garamond" w:hAnsi="Garamond"/>
          <w:b/>
          <w:bCs/>
          <w:sz w:val="24"/>
          <w:szCs w:val="24"/>
          <w:lang w:val="sr-Latn-ME"/>
        </w:rPr>
        <w:t>Pitanja za popravni kolokvijum</w:t>
      </w:r>
    </w:p>
    <w:p w14:paraId="71EC6E9A" w14:textId="77777777" w:rsidR="002C03C1" w:rsidRDefault="002C03C1">
      <w:pPr>
        <w:rPr>
          <w:rFonts w:ascii="Garamond" w:hAnsi="Garamond"/>
          <w:b/>
          <w:bCs/>
          <w:sz w:val="24"/>
          <w:szCs w:val="24"/>
          <w:lang w:val="sr-Latn-ME"/>
        </w:rPr>
      </w:pPr>
    </w:p>
    <w:p w14:paraId="5E53815D" w14:textId="161B3722" w:rsidR="00150F28" w:rsidRPr="00D27836" w:rsidRDefault="00D27836">
      <w:pPr>
        <w:rPr>
          <w:rFonts w:ascii="Garamond" w:hAnsi="Garamond"/>
          <w:b/>
          <w:bCs/>
          <w:sz w:val="24"/>
          <w:szCs w:val="24"/>
          <w:lang w:val="sr-Latn-ME"/>
        </w:rPr>
      </w:pPr>
      <w:r w:rsidRPr="00D27836">
        <w:rPr>
          <w:rFonts w:ascii="Garamond" w:hAnsi="Garamond"/>
          <w:b/>
          <w:bCs/>
          <w:sz w:val="24"/>
          <w:szCs w:val="24"/>
          <w:lang w:val="sr-Latn-ME"/>
        </w:rPr>
        <w:t>Dinan</w:t>
      </w:r>
    </w:p>
    <w:p w14:paraId="39BA6B1C" w14:textId="18BED372" w:rsidR="00D27836" w:rsidRPr="00D27836" w:rsidRDefault="00D27836">
      <w:pPr>
        <w:rPr>
          <w:rFonts w:ascii="Garamond" w:hAnsi="Garamond"/>
          <w:sz w:val="24"/>
          <w:szCs w:val="24"/>
          <w:lang w:val="sr-Latn-ME"/>
        </w:rPr>
      </w:pPr>
      <w:r w:rsidRPr="00D27836">
        <w:rPr>
          <w:rFonts w:ascii="Garamond" w:hAnsi="Garamond"/>
          <w:sz w:val="24"/>
          <w:szCs w:val="24"/>
          <w:lang w:val="sr-Latn-ME"/>
        </w:rPr>
        <w:t xml:space="preserve">1. Spoljna bezbjednost: spoljna i bezbjednosna politika </w:t>
      </w:r>
    </w:p>
    <w:p w14:paraId="6FF45B0F" w14:textId="504602AF" w:rsidR="00D27836" w:rsidRPr="00D27836" w:rsidRDefault="00D27836">
      <w:pPr>
        <w:rPr>
          <w:rFonts w:ascii="Garamond" w:hAnsi="Garamond"/>
          <w:sz w:val="24"/>
          <w:szCs w:val="24"/>
          <w:lang w:val="sr-Latn-ME"/>
        </w:rPr>
      </w:pPr>
      <w:r w:rsidRPr="00D27836">
        <w:rPr>
          <w:rFonts w:ascii="Garamond" w:hAnsi="Garamond"/>
          <w:sz w:val="24"/>
          <w:szCs w:val="24"/>
          <w:lang w:val="sr-Latn-ME"/>
        </w:rPr>
        <w:t>2. Zapadnoevropska unija</w:t>
      </w:r>
    </w:p>
    <w:p w14:paraId="2C6CBD3F" w14:textId="6BC27E59" w:rsidR="00D27836" w:rsidRPr="00D27836" w:rsidRDefault="00D27836">
      <w:pPr>
        <w:rPr>
          <w:rFonts w:ascii="Garamond" w:hAnsi="Garamond"/>
          <w:sz w:val="24"/>
          <w:szCs w:val="24"/>
          <w:lang w:val="sr-Latn-ME"/>
        </w:rPr>
      </w:pPr>
      <w:r w:rsidRPr="00D27836">
        <w:rPr>
          <w:rFonts w:ascii="Garamond" w:hAnsi="Garamond"/>
          <w:sz w:val="24"/>
          <w:szCs w:val="24"/>
          <w:lang w:val="sr-Latn-ME"/>
        </w:rPr>
        <w:t>3. Od Mastrihta do Amsterdama</w:t>
      </w:r>
    </w:p>
    <w:p w14:paraId="1F76168B" w14:textId="2FC6033F" w:rsidR="00D27836" w:rsidRPr="00D27836" w:rsidRDefault="00D27836">
      <w:pPr>
        <w:rPr>
          <w:rFonts w:ascii="Garamond" w:hAnsi="Garamond"/>
          <w:sz w:val="24"/>
          <w:szCs w:val="24"/>
          <w:lang w:val="sr-Latn-ME"/>
        </w:rPr>
      </w:pPr>
      <w:r w:rsidRPr="00D27836">
        <w:rPr>
          <w:rFonts w:ascii="Garamond" w:hAnsi="Garamond"/>
          <w:sz w:val="24"/>
          <w:szCs w:val="24"/>
          <w:lang w:val="sr-Latn-ME"/>
        </w:rPr>
        <w:t>4. Reforma spoljne i bezbjednosne politike: Ugovor iz Amsterdama</w:t>
      </w:r>
    </w:p>
    <w:p w14:paraId="0415F328" w14:textId="5547BE6E" w:rsidR="00D27836" w:rsidRPr="00D27836" w:rsidRDefault="00D27836">
      <w:pPr>
        <w:rPr>
          <w:rFonts w:ascii="Garamond" w:hAnsi="Garamond"/>
          <w:sz w:val="24"/>
          <w:szCs w:val="24"/>
          <w:lang w:val="sr-Latn-ME"/>
        </w:rPr>
      </w:pPr>
      <w:r w:rsidRPr="00D27836">
        <w:rPr>
          <w:rFonts w:ascii="Garamond" w:hAnsi="Garamond"/>
          <w:sz w:val="24"/>
          <w:szCs w:val="24"/>
          <w:lang w:val="sr-Latn-ME"/>
        </w:rPr>
        <w:t>5. Spoljna i bezbjednosna politika posle Amsterdama</w:t>
      </w:r>
    </w:p>
    <w:p w14:paraId="31BE911D" w14:textId="77777777" w:rsidR="00D27836" w:rsidRPr="00D27836" w:rsidRDefault="00D27836">
      <w:pPr>
        <w:rPr>
          <w:rFonts w:ascii="Garamond" w:hAnsi="Garamond"/>
          <w:b/>
          <w:bCs/>
          <w:sz w:val="24"/>
          <w:szCs w:val="24"/>
          <w:lang w:val="sr-Latn-ME"/>
        </w:rPr>
      </w:pPr>
    </w:p>
    <w:p w14:paraId="12815732" w14:textId="7DB55D05" w:rsidR="00D27836" w:rsidRPr="00D27836" w:rsidRDefault="00D27836">
      <w:pPr>
        <w:rPr>
          <w:rFonts w:ascii="Garamond" w:hAnsi="Garamond"/>
          <w:b/>
          <w:bCs/>
          <w:sz w:val="24"/>
          <w:szCs w:val="24"/>
          <w:lang w:val="sr-Latn-ME"/>
        </w:rPr>
      </w:pPr>
      <w:r w:rsidRPr="00D27836">
        <w:rPr>
          <w:rFonts w:ascii="Garamond" w:hAnsi="Garamond"/>
          <w:b/>
          <w:bCs/>
          <w:sz w:val="24"/>
          <w:szCs w:val="24"/>
          <w:lang w:val="sr-Latn-ME"/>
        </w:rPr>
        <w:t>Janjevic</w:t>
      </w:r>
    </w:p>
    <w:p w14:paraId="485A4A6F" w14:textId="47D32307" w:rsidR="00D27836" w:rsidRPr="00D27836" w:rsidRDefault="00D27836">
      <w:pPr>
        <w:rPr>
          <w:rFonts w:ascii="Garamond" w:hAnsi="Garamond"/>
          <w:sz w:val="24"/>
          <w:szCs w:val="24"/>
          <w:lang w:val="sr-Latn-ME"/>
        </w:rPr>
      </w:pPr>
      <w:r w:rsidRPr="00D27836">
        <w:rPr>
          <w:rFonts w:ascii="Garamond" w:hAnsi="Garamond"/>
          <w:sz w:val="24"/>
          <w:szCs w:val="24"/>
          <w:lang w:val="sr-Latn-ME"/>
        </w:rPr>
        <w:t>6. Samiti u Kelnu, Helsinkiju, Fieri i Nici</w:t>
      </w:r>
    </w:p>
    <w:p w14:paraId="09F39B5D" w14:textId="1BA56DD2" w:rsidR="00D27836" w:rsidRPr="00D27836" w:rsidRDefault="00D27836">
      <w:pPr>
        <w:rPr>
          <w:rFonts w:ascii="Garamond" w:hAnsi="Garamond"/>
          <w:sz w:val="24"/>
          <w:szCs w:val="24"/>
          <w:lang w:val="sr-Latn-ME"/>
        </w:rPr>
      </w:pPr>
      <w:r w:rsidRPr="00D27836">
        <w:rPr>
          <w:rFonts w:ascii="Garamond" w:hAnsi="Garamond"/>
          <w:sz w:val="24"/>
          <w:szCs w:val="24"/>
          <w:lang w:val="sr-Latn-ME"/>
        </w:rPr>
        <w:t>7. Uticaj francusko-britanskog dogovora iz Sent Maloa na Ugovor iz Nice</w:t>
      </w:r>
    </w:p>
    <w:p w14:paraId="7990D9CB" w14:textId="3C61598D" w:rsidR="00D27836" w:rsidRPr="00D27836" w:rsidRDefault="00D27836">
      <w:pPr>
        <w:rPr>
          <w:rFonts w:ascii="Garamond" w:hAnsi="Garamond"/>
          <w:sz w:val="24"/>
          <w:szCs w:val="24"/>
          <w:lang w:val="sr-Latn-ME"/>
        </w:rPr>
      </w:pPr>
      <w:r w:rsidRPr="00D27836">
        <w:rPr>
          <w:rFonts w:ascii="Garamond" w:hAnsi="Garamond"/>
          <w:sz w:val="24"/>
          <w:szCs w:val="24"/>
          <w:lang w:val="sr-Latn-ME"/>
        </w:rPr>
        <w:t>8. Redefinisanje odnosa EU i NATO</w:t>
      </w:r>
    </w:p>
    <w:p w14:paraId="69095EDC" w14:textId="77777777" w:rsidR="00D27836" w:rsidRPr="00D27836" w:rsidRDefault="00D27836">
      <w:pPr>
        <w:rPr>
          <w:rFonts w:ascii="Garamond" w:hAnsi="Garamond"/>
          <w:b/>
          <w:bCs/>
          <w:sz w:val="24"/>
          <w:szCs w:val="24"/>
          <w:lang w:val="sr-Latn-ME"/>
        </w:rPr>
      </w:pPr>
    </w:p>
    <w:p w14:paraId="3715ED06" w14:textId="76D1C898" w:rsidR="00D27836" w:rsidRPr="00D27836" w:rsidRDefault="00D27836">
      <w:pPr>
        <w:rPr>
          <w:rFonts w:ascii="Garamond" w:hAnsi="Garamond"/>
          <w:b/>
          <w:bCs/>
          <w:sz w:val="24"/>
          <w:szCs w:val="24"/>
          <w:lang w:val="sr-Latn-ME"/>
        </w:rPr>
      </w:pPr>
      <w:r w:rsidRPr="00D27836">
        <w:rPr>
          <w:rFonts w:ascii="Garamond" w:hAnsi="Garamond"/>
          <w:b/>
          <w:bCs/>
          <w:sz w:val="24"/>
          <w:szCs w:val="24"/>
          <w:lang w:val="sr-Latn-ME"/>
        </w:rPr>
        <w:t>Vukadinovic i Čehulić</w:t>
      </w:r>
    </w:p>
    <w:p w14:paraId="46D691B0" w14:textId="781D161F" w:rsidR="00D27836" w:rsidRDefault="00D27836">
      <w:pPr>
        <w:rPr>
          <w:rFonts w:ascii="Garamond" w:hAnsi="Garamond"/>
          <w:sz w:val="24"/>
          <w:szCs w:val="24"/>
          <w:lang w:val="sr-Latn-ME"/>
        </w:rPr>
      </w:pPr>
      <w:r w:rsidRPr="00D27836">
        <w:rPr>
          <w:rFonts w:ascii="Garamond" w:hAnsi="Garamond"/>
          <w:sz w:val="24"/>
          <w:szCs w:val="24"/>
          <w:lang w:val="sr-Latn-ME"/>
        </w:rPr>
        <w:t xml:space="preserve">9. </w:t>
      </w:r>
      <w:r w:rsidR="00BC74BF">
        <w:rPr>
          <w:rFonts w:ascii="Garamond" w:hAnsi="Garamond"/>
          <w:sz w:val="24"/>
          <w:szCs w:val="24"/>
          <w:lang w:val="sr-Latn-ME"/>
        </w:rPr>
        <w:t>Ugovor iz Mastrihta i CFSP</w:t>
      </w:r>
    </w:p>
    <w:p w14:paraId="0EE6A065" w14:textId="72642700" w:rsidR="00BC74BF" w:rsidRDefault="00BC74BF">
      <w:pPr>
        <w:rPr>
          <w:rFonts w:ascii="Garamond" w:hAnsi="Garamond"/>
          <w:sz w:val="24"/>
          <w:szCs w:val="24"/>
          <w:lang w:val="sr-Latn-ME"/>
        </w:rPr>
      </w:pPr>
      <w:r>
        <w:rPr>
          <w:rFonts w:ascii="Garamond" w:hAnsi="Garamond"/>
          <w:sz w:val="24"/>
          <w:szCs w:val="24"/>
          <w:lang w:val="sr-Latn-ME"/>
        </w:rPr>
        <w:t>10. Ugovor iz St. Petersberga</w:t>
      </w:r>
    </w:p>
    <w:p w14:paraId="07391241" w14:textId="502223AD" w:rsidR="00BC74BF" w:rsidRDefault="00BC74BF">
      <w:pPr>
        <w:rPr>
          <w:rFonts w:ascii="Garamond" w:hAnsi="Garamond"/>
          <w:sz w:val="24"/>
          <w:szCs w:val="24"/>
          <w:lang w:val="sr-Latn-ME"/>
        </w:rPr>
      </w:pPr>
      <w:r>
        <w:rPr>
          <w:rFonts w:ascii="Garamond" w:hAnsi="Garamond"/>
          <w:sz w:val="24"/>
          <w:szCs w:val="24"/>
          <w:lang w:val="sr-Latn-ME"/>
        </w:rPr>
        <w:t>11. Akcije WEU „out-of-area“</w:t>
      </w:r>
    </w:p>
    <w:p w14:paraId="48BF74D8" w14:textId="4496B054" w:rsidR="00BC74BF" w:rsidRDefault="00BC74BF">
      <w:pPr>
        <w:rPr>
          <w:rFonts w:ascii="Garamond" w:hAnsi="Garamond"/>
          <w:sz w:val="24"/>
          <w:szCs w:val="24"/>
          <w:lang w:val="sr-Latn-ME"/>
        </w:rPr>
      </w:pPr>
      <w:r>
        <w:rPr>
          <w:rFonts w:ascii="Garamond" w:hAnsi="Garamond"/>
          <w:sz w:val="24"/>
          <w:szCs w:val="24"/>
          <w:lang w:val="sr-Latn-ME"/>
        </w:rPr>
        <w:t>12. Amsterdam – Agenda 2000</w:t>
      </w:r>
    </w:p>
    <w:p w14:paraId="63F757A9" w14:textId="1A118A59" w:rsidR="00BC74BF" w:rsidRDefault="00BC74BF">
      <w:pPr>
        <w:rPr>
          <w:rFonts w:ascii="Garamond" w:hAnsi="Garamond"/>
          <w:sz w:val="24"/>
          <w:szCs w:val="24"/>
          <w:lang w:val="sr-Latn-ME"/>
        </w:rPr>
      </w:pPr>
      <w:r>
        <w:rPr>
          <w:rFonts w:ascii="Garamond" w:hAnsi="Garamond"/>
          <w:sz w:val="24"/>
          <w:szCs w:val="24"/>
          <w:lang w:val="sr-Latn-ME"/>
        </w:rPr>
        <w:t>13. Evrospki sigurnosni i odbrambeni identitet (ESDI)</w:t>
      </w:r>
    </w:p>
    <w:p w14:paraId="2DF54163" w14:textId="1704AEE8" w:rsidR="00BC74BF" w:rsidRDefault="00BC74BF">
      <w:pPr>
        <w:rPr>
          <w:rFonts w:ascii="Garamond" w:hAnsi="Garamond"/>
          <w:sz w:val="24"/>
          <w:szCs w:val="24"/>
          <w:lang w:val="sr-Latn-ME"/>
        </w:rPr>
      </w:pPr>
      <w:r>
        <w:rPr>
          <w:rFonts w:ascii="Garamond" w:hAnsi="Garamond"/>
          <w:sz w:val="24"/>
          <w:szCs w:val="24"/>
          <w:lang w:val="sr-Latn-ME"/>
        </w:rPr>
        <w:t>14. WEU i inicijativa CJTF</w:t>
      </w:r>
    </w:p>
    <w:p w14:paraId="29B6BFAB" w14:textId="21C51247" w:rsidR="00BC74BF" w:rsidRDefault="00BC74BF">
      <w:pPr>
        <w:rPr>
          <w:rFonts w:ascii="Garamond" w:hAnsi="Garamond"/>
          <w:sz w:val="24"/>
          <w:szCs w:val="24"/>
          <w:lang w:val="sr-Latn-ME"/>
        </w:rPr>
      </w:pPr>
      <w:r>
        <w:rPr>
          <w:rFonts w:ascii="Garamond" w:hAnsi="Garamond"/>
          <w:sz w:val="24"/>
          <w:szCs w:val="24"/>
          <w:lang w:val="sr-Latn-ME"/>
        </w:rPr>
        <w:t>15. Razjedninjenost evropskih saveznika</w:t>
      </w:r>
    </w:p>
    <w:p w14:paraId="205B0204" w14:textId="0AA45762" w:rsidR="00BC74BF" w:rsidRDefault="00BC74BF">
      <w:pPr>
        <w:rPr>
          <w:rFonts w:ascii="Garamond" w:hAnsi="Garamond"/>
          <w:sz w:val="24"/>
          <w:szCs w:val="24"/>
          <w:lang w:val="sr-Latn-ME"/>
        </w:rPr>
      </w:pPr>
      <w:r>
        <w:rPr>
          <w:rFonts w:ascii="Garamond" w:hAnsi="Garamond"/>
          <w:sz w:val="24"/>
          <w:szCs w:val="24"/>
          <w:lang w:val="sr-Latn-ME"/>
        </w:rPr>
        <w:t>16. Sastanak u Sent Malou</w:t>
      </w:r>
    </w:p>
    <w:p w14:paraId="5DB8F396" w14:textId="482C20DB" w:rsidR="00BC74BF" w:rsidRDefault="00BC74BF">
      <w:pPr>
        <w:rPr>
          <w:rFonts w:ascii="Garamond" w:hAnsi="Garamond"/>
          <w:sz w:val="24"/>
          <w:szCs w:val="24"/>
          <w:lang w:val="sr-Latn-ME"/>
        </w:rPr>
      </w:pPr>
      <w:r>
        <w:rPr>
          <w:rFonts w:ascii="Garamond" w:hAnsi="Garamond"/>
          <w:sz w:val="24"/>
          <w:szCs w:val="24"/>
          <w:lang w:val="sr-Latn-ME"/>
        </w:rPr>
        <w:t>17. Sastanak u Kelnu i Helsinkiju</w:t>
      </w:r>
    </w:p>
    <w:p w14:paraId="5FF555F6" w14:textId="3ECCDE8E" w:rsidR="00BC74BF" w:rsidRDefault="00BC74BF">
      <w:pPr>
        <w:rPr>
          <w:rFonts w:ascii="Garamond" w:hAnsi="Garamond"/>
          <w:sz w:val="24"/>
          <w:szCs w:val="24"/>
          <w:lang w:val="sr-Latn-ME"/>
        </w:rPr>
      </w:pPr>
      <w:r>
        <w:rPr>
          <w:rFonts w:ascii="Garamond" w:hAnsi="Garamond"/>
          <w:sz w:val="24"/>
          <w:szCs w:val="24"/>
          <w:lang w:val="sr-Latn-ME"/>
        </w:rPr>
        <w:t>18. Dokument EU Force Catalogue</w:t>
      </w:r>
    </w:p>
    <w:p w14:paraId="5482B657" w14:textId="2318E047" w:rsidR="00BC74BF" w:rsidRDefault="00BC74BF">
      <w:pPr>
        <w:rPr>
          <w:rFonts w:ascii="Garamond" w:hAnsi="Garamond"/>
          <w:sz w:val="24"/>
          <w:szCs w:val="24"/>
          <w:lang w:val="sr-Latn-ME"/>
        </w:rPr>
      </w:pPr>
      <w:r>
        <w:rPr>
          <w:rFonts w:ascii="Garamond" w:hAnsi="Garamond"/>
          <w:sz w:val="24"/>
          <w:szCs w:val="24"/>
          <w:lang w:val="sr-Latn-ME"/>
        </w:rPr>
        <w:t>19. Američki pogledi na CFSP i ESDP</w:t>
      </w:r>
    </w:p>
    <w:p w14:paraId="0C60D2FF" w14:textId="073FAB44" w:rsidR="00BC74BF" w:rsidRDefault="00BC74BF">
      <w:pPr>
        <w:rPr>
          <w:rFonts w:ascii="Garamond" w:hAnsi="Garamond"/>
          <w:sz w:val="24"/>
          <w:szCs w:val="24"/>
          <w:lang w:val="sr-Latn-ME"/>
        </w:rPr>
      </w:pPr>
      <w:r>
        <w:rPr>
          <w:rFonts w:ascii="Garamond" w:hAnsi="Garamond"/>
          <w:sz w:val="24"/>
          <w:szCs w:val="24"/>
          <w:lang w:val="sr-Latn-ME"/>
        </w:rPr>
        <w:t>20. Evropski pogledi na ESDI</w:t>
      </w:r>
    </w:p>
    <w:p w14:paraId="3099F638" w14:textId="5A6181B1" w:rsidR="00BC74BF" w:rsidRDefault="00BC74BF">
      <w:pPr>
        <w:rPr>
          <w:rFonts w:ascii="Garamond" w:hAnsi="Garamond"/>
          <w:sz w:val="24"/>
          <w:szCs w:val="24"/>
          <w:lang w:val="sr-Latn-ME"/>
        </w:rPr>
      </w:pPr>
      <w:r>
        <w:rPr>
          <w:rFonts w:ascii="Garamond" w:hAnsi="Garamond"/>
          <w:sz w:val="24"/>
          <w:szCs w:val="24"/>
          <w:lang w:val="sr-Latn-ME"/>
        </w:rPr>
        <w:t>21. Ustav EU, Evropska sigurnosna strategija</w:t>
      </w:r>
    </w:p>
    <w:p w14:paraId="69B957E3" w14:textId="066D9196" w:rsidR="00BC74BF" w:rsidRDefault="00BC74BF">
      <w:pPr>
        <w:rPr>
          <w:rFonts w:ascii="Garamond" w:hAnsi="Garamond"/>
          <w:sz w:val="24"/>
          <w:szCs w:val="24"/>
          <w:lang w:val="sr-Latn-ME"/>
        </w:rPr>
      </w:pPr>
    </w:p>
    <w:p w14:paraId="3476CD1B" w14:textId="703F9162" w:rsidR="00BC74BF" w:rsidRPr="00BC74BF" w:rsidRDefault="00BC74BF">
      <w:pPr>
        <w:rPr>
          <w:rFonts w:ascii="Garamond" w:hAnsi="Garamond"/>
          <w:b/>
          <w:bCs/>
          <w:sz w:val="24"/>
          <w:szCs w:val="24"/>
          <w:lang w:val="sr-Latn-ME"/>
        </w:rPr>
      </w:pPr>
      <w:r w:rsidRPr="00BC74BF">
        <w:rPr>
          <w:rFonts w:ascii="Garamond" w:hAnsi="Garamond"/>
          <w:b/>
          <w:bCs/>
          <w:sz w:val="24"/>
          <w:szCs w:val="24"/>
          <w:lang w:val="sr-Latn-ME"/>
        </w:rPr>
        <w:lastRenderedPageBreak/>
        <w:t>Vukadinović i Čehulić</w:t>
      </w:r>
    </w:p>
    <w:p w14:paraId="51B95ED4" w14:textId="385F4CDE" w:rsidR="00BC74BF" w:rsidRDefault="00BC74BF">
      <w:pPr>
        <w:rPr>
          <w:rFonts w:ascii="Garamond" w:hAnsi="Garamond"/>
          <w:sz w:val="24"/>
          <w:szCs w:val="24"/>
          <w:lang w:val="sr-Latn-ME"/>
        </w:rPr>
      </w:pPr>
      <w:r>
        <w:rPr>
          <w:rFonts w:ascii="Garamond" w:hAnsi="Garamond"/>
          <w:sz w:val="24"/>
          <w:szCs w:val="24"/>
          <w:lang w:val="sr-Latn-ME"/>
        </w:rPr>
        <w:t>22. Odnosi EU i Rusije za vrijeme Jeljcina – Stajališta Rusije</w:t>
      </w:r>
    </w:p>
    <w:p w14:paraId="57F8D850" w14:textId="457AD1B3" w:rsidR="00BC74BF" w:rsidRDefault="00BC74BF">
      <w:pPr>
        <w:rPr>
          <w:rFonts w:ascii="Garamond" w:hAnsi="Garamond"/>
          <w:sz w:val="24"/>
          <w:szCs w:val="24"/>
          <w:lang w:val="sr-Latn-ME"/>
        </w:rPr>
      </w:pPr>
      <w:r>
        <w:rPr>
          <w:rFonts w:ascii="Garamond" w:hAnsi="Garamond"/>
          <w:sz w:val="24"/>
          <w:szCs w:val="24"/>
          <w:lang w:val="sr-Latn-ME"/>
        </w:rPr>
        <w:t xml:space="preserve">23. </w:t>
      </w:r>
      <w:r>
        <w:rPr>
          <w:rFonts w:ascii="Garamond" w:hAnsi="Garamond"/>
          <w:sz w:val="24"/>
          <w:szCs w:val="24"/>
          <w:lang w:val="sr-Latn-ME"/>
        </w:rPr>
        <w:t xml:space="preserve">Odnosi EU i Rusije za vrijeme Jeljcina – Stajališta </w:t>
      </w:r>
      <w:r>
        <w:rPr>
          <w:rFonts w:ascii="Garamond" w:hAnsi="Garamond"/>
          <w:sz w:val="24"/>
          <w:szCs w:val="24"/>
          <w:lang w:val="sr-Latn-ME"/>
        </w:rPr>
        <w:t>EU</w:t>
      </w:r>
    </w:p>
    <w:p w14:paraId="13CB9779" w14:textId="11060DB9" w:rsidR="00BC74BF" w:rsidRDefault="00BC74BF">
      <w:pPr>
        <w:rPr>
          <w:rFonts w:ascii="Garamond" w:hAnsi="Garamond"/>
          <w:sz w:val="24"/>
          <w:szCs w:val="24"/>
          <w:lang w:val="sr-Latn-ME"/>
        </w:rPr>
      </w:pPr>
      <w:r>
        <w:rPr>
          <w:rFonts w:ascii="Garamond" w:hAnsi="Garamond"/>
          <w:sz w:val="24"/>
          <w:szCs w:val="24"/>
          <w:lang w:val="sr-Latn-ME"/>
        </w:rPr>
        <w:t xml:space="preserve">24. </w:t>
      </w:r>
      <w:r>
        <w:rPr>
          <w:rFonts w:ascii="Garamond" w:hAnsi="Garamond"/>
          <w:sz w:val="24"/>
          <w:szCs w:val="24"/>
          <w:lang w:val="sr-Latn-ME"/>
        </w:rPr>
        <w:t xml:space="preserve">Odnosi EU i Rusije za vrijeme </w:t>
      </w:r>
      <w:r>
        <w:rPr>
          <w:rFonts w:ascii="Garamond" w:hAnsi="Garamond"/>
          <w:sz w:val="24"/>
          <w:szCs w:val="24"/>
          <w:lang w:val="sr-Latn-ME"/>
        </w:rPr>
        <w:t>Putina – Dolazak Putina na vlast</w:t>
      </w:r>
    </w:p>
    <w:p w14:paraId="5505217E" w14:textId="4A3B893D" w:rsidR="00BC74BF" w:rsidRDefault="00BC74BF" w:rsidP="00BC74BF">
      <w:pPr>
        <w:rPr>
          <w:rFonts w:ascii="Garamond" w:hAnsi="Garamond"/>
          <w:sz w:val="24"/>
          <w:szCs w:val="24"/>
          <w:lang w:val="sr-Latn-ME"/>
        </w:rPr>
      </w:pPr>
      <w:r>
        <w:rPr>
          <w:rFonts w:ascii="Garamond" w:hAnsi="Garamond"/>
          <w:sz w:val="24"/>
          <w:szCs w:val="24"/>
          <w:lang w:val="sr-Latn-ME"/>
        </w:rPr>
        <w:t>2</w:t>
      </w:r>
      <w:r>
        <w:rPr>
          <w:rFonts w:ascii="Garamond" w:hAnsi="Garamond"/>
          <w:sz w:val="24"/>
          <w:szCs w:val="24"/>
          <w:lang w:val="sr-Latn-ME"/>
        </w:rPr>
        <w:t>5</w:t>
      </w:r>
      <w:r>
        <w:rPr>
          <w:rFonts w:ascii="Garamond" w:hAnsi="Garamond"/>
          <w:sz w:val="24"/>
          <w:szCs w:val="24"/>
          <w:lang w:val="sr-Latn-ME"/>
        </w:rPr>
        <w:t xml:space="preserve">. Odnosi EU i Rusije za vrijeme Putina – </w:t>
      </w:r>
      <w:r>
        <w:rPr>
          <w:rFonts w:ascii="Garamond" w:hAnsi="Garamond"/>
          <w:sz w:val="24"/>
          <w:szCs w:val="24"/>
          <w:lang w:val="sr-Latn-ME"/>
        </w:rPr>
        <w:t>Političko-sigurnosni globalni dijalog</w:t>
      </w:r>
    </w:p>
    <w:p w14:paraId="690CC6E5" w14:textId="4C4B0F97" w:rsidR="00BC74BF" w:rsidRDefault="00BC74BF" w:rsidP="00BC74BF">
      <w:pPr>
        <w:rPr>
          <w:rFonts w:ascii="Garamond" w:hAnsi="Garamond"/>
          <w:sz w:val="24"/>
          <w:szCs w:val="24"/>
          <w:lang w:val="sr-Latn-ME"/>
        </w:rPr>
      </w:pPr>
      <w:r>
        <w:rPr>
          <w:rFonts w:ascii="Garamond" w:hAnsi="Garamond"/>
          <w:sz w:val="24"/>
          <w:szCs w:val="24"/>
          <w:lang w:val="sr-Latn-ME"/>
        </w:rPr>
        <w:t>26. ESDP i Rusija</w:t>
      </w:r>
    </w:p>
    <w:p w14:paraId="76A1F509" w14:textId="189B5B2F" w:rsidR="00BC74BF" w:rsidRDefault="00BC74BF" w:rsidP="00BC74BF">
      <w:pPr>
        <w:rPr>
          <w:rFonts w:ascii="Garamond" w:hAnsi="Garamond"/>
          <w:sz w:val="24"/>
          <w:szCs w:val="24"/>
          <w:lang w:val="sr-Latn-ME"/>
        </w:rPr>
      </w:pPr>
    </w:p>
    <w:p w14:paraId="1B05D173" w14:textId="6DD81F93" w:rsidR="00BC74BF" w:rsidRPr="002C03C1" w:rsidRDefault="00BC74BF" w:rsidP="00BC74BF">
      <w:pPr>
        <w:rPr>
          <w:rFonts w:ascii="Garamond" w:hAnsi="Garamond"/>
          <w:b/>
          <w:bCs/>
          <w:sz w:val="24"/>
          <w:szCs w:val="24"/>
          <w:lang w:val="sr-Latn-ME"/>
        </w:rPr>
      </w:pPr>
      <w:r w:rsidRPr="002C03C1">
        <w:rPr>
          <w:rFonts w:ascii="Garamond" w:hAnsi="Garamond"/>
          <w:b/>
          <w:bCs/>
          <w:sz w:val="24"/>
          <w:szCs w:val="24"/>
          <w:lang w:val="sr-Latn-ME"/>
        </w:rPr>
        <w:t>Vukadinović i Čehulić</w:t>
      </w:r>
    </w:p>
    <w:p w14:paraId="17404849" w14:textId="411569A7" w:rsidR="00BC74BF" w:rsidRDefault="00BC74BF" w:rsidP="00BC74BF">
      <w:pPr>
        <w:rPr>
          <w:rFonts w:ascii="Garamond" w:hAnsi="Garamond"/>
          <w:sz w:val="24"/>
          <w:szCs w:val="24"/>
          <w:lang w:val="sr-Latn-ME"/>
        </w:rPr>
      </w:pPr>
      <w:r>
        <w:rPr>
          <w:rFonts w:ascii="Garamond" w:hAnsi="Garamond"/>
          <w:sz w:val="24"/>
          <w:szCs w:val="24"/>
          <w:lang w:val="sr-Latn-ME"/>
        </w:rPr>
        <w:t>27. EU i SAD – Razlike u pristupima</w:t>
      </w:r>
    </w:p>
    <w:p w14:paraId="6D8311CB" w14:textId="3D083D92" w:rsidR="00BC74BF" w:rsidRDefault="00BC74BF" w:rsidP="00BC74BF">
      <w:pPr>
        <w:rPr>
          <w:rFonts w:ascii="Garamond" w:hAnsi="Garamond"/>
          <w:sz w:val="24"/>
          <w:szCs w:val="24"/>
          <w:lang w:val="sr-Latn-ME"/>
        </w:rPr>
      </w:pPr>
      <w:r>
        <w:rPr>
          <w:rFonts w:ascii="Garamond" w:hAnsi="Garamond"/>
          <w:sz w:val="24"/>
          <w:szCs w:val="24"/>
          <w:lang w:val="sr-Latn-ME"/>
        </w:rPr>
        <w:t>28. EU i SAD – Tri seta razlika</w:t>
      </w:r>
    </w:p>
    <w:p w14:paraId="002EDFC3" w14:textId="5156A3B8" w:rsidR="00BC74BF" w:rsidRDefault="00BC74BF" w:rsidP="00BC74BF">
      <w:pPr>
        <w:rPr>
          <w:rFonts w:ascii="Garamond" w:hAnsi="Garamond"/>
          <w:sz w:val="24"/>
          <w:szCs w:val="24"/>
          <w:lang w:val="sr-Latn-ME"/>
        </w:rPr>
      </w:pPr>
      <w:r>
        <w:rPr>
          <w:rFonts w:ascii="Garamond" w:hAnsi="Garamond"/>
          <w:sz w:val="24"/>
          <w:szCs w:val="24"/>
          <w:lang w:val="sr-Latn-ME"/>
        </w:rPr>
        <w:t>29. Scenariji budućih euroatlanskih odnosa</w:t>
      </w:r>
    </w:p>
    <w:p w14:paraId="03D3B8F7" w14:textId="531D225B" w:rsidR="00BC74BF" w:rsidRDefault="00BC74BF" w:rsidP="00BC74BF">
      <w:pPr>
        <w:rPr>
          <w:rFonts w:ascii="Garamond" w:hAnsi="Garamond"/>
          <w:sz w:val="24"/>
          <w:szCs w:val="24"/>
          <w:lang w:val="sr-Latn-ME"/>
        </w:rPr>
      </w:pPr>
      <w:r>
        <w:rPr>
          <w:rFonts w:ascii="Garamond" w:hAnsi="Garamond"/>
          <w:sz w:val="24"/>
          <w:szCs w:val="24"/>
          <w:lang w:val="sr-Latn-ME"/>
        </w:rPr>
        <w:t>30.</w:t>
      </w:r>
      <w:r w:rsidR="002C03C1">
        <w:rPr>
          <w:rFonts w:ascii="Garamond" w:hAnsi="Garamond"/>
          <w:sz w:val="24"/>
          <w:szCs w:val="24"/>
          <w:lang w:val="sr-Latn-ME"/>
        </w:rPr>
        <w:t xml:space="preserve"> Obnovljeni euroatlantizam</w:t>
      </w:r>
    </w:p>
    <w:p w14:paraId="1FBBE8A8" w14:textId="68F98737" w:rsidR="002C03C1" w:rsidRDefault="002C03C1" w:rsidP="00BC74BF">
      <w:pPr>
        <w:rPr>
          <w:rFonts w:ascii="Garamond" w:hAnsi="Garamond"/>
          <w:sz w:val="24"/>
          <w:szCs w:val="24"/>
          <w:lang w:val="sr-Latn-ME"/>
        </w:rPr>
      </w:pPr>
    </w:p>
    <w:p w14:paraId="515D3A89" w14:textId="0EDAD814" w:rsidR="002C03C1" w:rsidRPr="002C03C1" w:rsidRDefault="002C03C1" w:rsidP="00BC74BF">
      <w:pPr>
        <w:rPr>
          <w:rFonts w:ascii="Garamond" w:hAnsi="Garamond"/>
          <w:b/>
          <w:bCs/>
          <w:sz w:val="24"/>
          <w:szCs w:val="24"/>
          <w:lang w:val="sr-Latn-ME"/>
        </w:rPr>
      </w:pPr>
      <w:r w:rsidRPr="002C03C1">
        <w:rPr>
          <w:rFonts w:ascii="Garamond" w:hAnsi="Garamond"/>
          <w:b/>
          <w:bCs/>
          <w:sz w:val="24"/>
          <w:szCs w:val="24"/>
          <w:lang w:val="sr-Latn-ME"/>
        </w:rPr>
        <w:t>Đurović</w:t>
      </w:r>
    </w:p>
    <w:p w14:paraId="58C21D8C" w14:textId="720A4C09" w:rsidR="002C03C1" w:rsidRDefault="002C03C1" w:rsidP="00BC74BF">
      <w:pPr>
        <w:rPr>
          <w:rFonts w:ascii="Garamond" w:hAnsi="Garamond"/>
          <w:sz w:val="24"/>
          <w:szCs w:val="24"/>
          <w:lang w:val="sr-Latn-ME"/>
        </w:rPr>
      </w:pPr>
      <w:r>
        <w:rPr>
          <w:rFonts w:ascii="Garamond" w:hAnsi="Garamond"/>
          <w:sz w:val="24"/>
          <w:szCs w:val="24"/>
          <w:lang w:val="sr-Latn-ME"/>
        </w:rPr>
        <w:t>31. Od Ustava do Lisabona – predsjedavanje Njemačke</w:t>
      </w:r>
    </w:p>
    <w:p w14:paraId="609936AF" w14:textId="776ADC73" w:rsidR="002C03C1" w:rsidRDefault="002C03C1" w:rsidP="00BC74BF">
      <w:pPr>
        <w:rPr>
          <w:rFonts w:ascii="Garamond" w:hAnsi="Garamond"/>
          <w:sz w:val="24"/>
          <w:szCs w:val="24"/>
          <w:lang w:val="sr-Latn-ME"/>
        </w:rPr>
      </w:pPr>
      <w:r>
        <w:rPr>
          <w:rFonts w:ascii="Garamond" w:hAnsi="Garamond"/>
          <w:sz w:val="24"/>
          <w:szCs w:val="24"/>
          <w:lang w:val="sr-Latn-ME"/>
        </w:rPr>
        <w:t>32.  Predsjedavanje Portugalije</w:t>
      </w:r>
    </w:p>
    <w:p w14:paraId="59982129" w14:textId="05331B74" w:rsidR="002C03C1" w:rsidRDefault="002C03C1" w:rsidP="00BC74BF">
      <w:pPr>
        <w:rPr>
          <w:rFonts w:ascii="Garamond" w:hAnsi="Garamond"/>
          <w:sz w:val="24"/>
          <w:szCs w:val="24"/>
          <w:lang w:val="sr-Latn-ME"/>
        </w:rPr>
      </w:pPr>
      <w:r>
        <w:rPr>
          <w:rFonts w:ascii="Garamond" w:hAnsi="Garamond"/>
          <w:sz w:val="24"/>
          <w:szCs w:val="24"/>
          <w:lang w:val="sr-Latn-ME"/>
        </w:rPr>
        <w:t>33. Integracionisti i kooperacionisti</w:t>
      </w:r>
    </w:p>
    <w:p w14:paraId="14B0DF60" w14:textId="60F95095" w:rsidR="002C03C1" w:rsidRDefault="002C03C1" w:rsidP="00BC74BF">
      <w:pPr>
        <w:rPr>
          <w:rFonts w:ascii="Garamond" w:hAnsi="Garamond"/>
          <w:sz w:val="24"/>
          <w:szCs w:val="24"/>
          <w:lang w:val="sr-Latn-ME"/>
        </w:rPr>
      </w:pPr>
      <w:r>
        <w:rPr>
          <w:rFonts w:ascii="Garamond" w:hAnsi="Garamond"/>
          <w:sz w:val="24"/>
          <w:szCs w:val="24"/>
          <w:lang w:val="sr-Latn-ME"/>
        </w:rPr>
        <w:t>34. Ratifikacija – Irska i Češka</w:t>
      </w:r>
    </w:p>
    <w:p w14:paraId="57955738" w14:textId="5BAB9350" w:rsidR="002C03C1" w:rsidRDefault="002C03C1" w:rsidP="00BC74BF">
      <w:pPr>
        <w:rPr>
          <w:rFonts w:ascii="Garamond" w:hAnsi="Garamond"/>
          <w:sz w:val="24"/>
          <w:szCs w:val="24"/>
          <w:lang w:val="sr-Latn-ME"/>
        </w:rPr>
      </w:pPr>
      <w:r>
        <w:rPr>
          <w:rFonts w:ascii="Garamond" w:hAnsi="Garamond"/>
          <w:sz w:val="24"/>
          <w:szCs w:val="24"/>
          <w:lang w:val="sr-Latn-ME"/>
        </w:rPr>
        <w:t>35. Lisabonski ugovor i spoljna politika Unije</w:t>
      </w:r>
    </w:p>
    <w:p w14:paraId="603F4731" w14:textId="59C282A7" w:rsidR="002C03C1" w:rsidRDefault="002C03C1" w:rsidP="00BC74BF">
      <w:pPr>
        <w:rPr>
          <w:rFonts w:ascii="Garamond" w:hAnsi="Garamond"/>
          <w:sz w:val="24"/>
          <w:szCs w:val="24"/>
          <w:lang w:val="sr-Latn-ME"/>
        </w:rPr>
      </w:pPr>
      <w:r>
        <w:rPr>
          <w:rFonts w:ascii="Garamond" w:hAnsi="Garamond"/>
          <w:sz w:val="24"/>
          <w:szCs w:val="24"/>
          <w:lang w:val="sr-Latn-ME"/>
        </w:rPr>
        <w:t>36. Napredak ka evopskoj odbrambenoj politici</w:t>
      </w:r>
    </w:p>
    <w:p w14:paraId="304937F7" w14:textId="77777777" w:rsidR="00BC74BF" w:rsidRPr="00D27836" w:rsidRDefault="00BC74BF">
      <w:pPr>
        <w:rPr>
          <w:rFonts w:ascii="Garamond" w:hAnsi="Garamond"/>
          <w:sz w:val="24"/>
          <w:szCs w:val="24"/>
          <w:lang w:val="sr-Latn-ME"/>
        </w:rPr>
      </w:pPr>
    </w:p>
    <w:sectPr w:rsidR="00BC74BF" w:rsidRPr="00D27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C9"/>
    <w:rsid w:val="002C03C1"/>
    <w:rsid w:val="00415D06"/>
    <w:rsid w:val="00522944"/>
    <w:rsid w:val="0078240C"/>
    <w:rsid w:val="009665C9"/>
    <w:rsid w:val="00BC6208"/>
    <w:rsid w:val="00BC74BF"/>
    <w:rsid w:val="00D27836"/>
    <w:rsid w:val="00E0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D94E8"/>
  <w15:chartTrackingRefBased/>
  <w15:docId w15:val="{E910704A-C3D8-4D2A-BF55-6C9114E3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Stankov</dc:creator>
  <cp:keywords/>
  <dc:description/>
  <cp:lastModifiedBy>Nemanja Stankov</cp:lastModifiedBy>
  <cp:revision>2</cp:revision>
  <dcterms:created xsi:type="dcterms:W3CDTF">2023-04-06T08:43:00Z</dcterms:created>
  <dcterms:modified xsi:type="dcterms:W3CDTF">2023-04-06T09:07:00Z</dcterms:modified>
</cp:coreProperties>
</file>